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EE" w:rsidRDefault="008A4FAC">
      <w:pPr>
        <w:snapToGrid w:val="0"/>
        <w:jc w:val="center"/>
        <w:rPr>
          <w:rFonts w:ascii="宋体" w:hAnsi="宋体" w:cs="宋体"/>
          <w:b/>
          <w:bCs/>
          <w:color w:val="000000"/>
          <w:sz w:val="44"/>
          <w:szCs w:val="44"/>
        </w:rPr>
      </w:pPr>
      <w:r>
        <w:rPr>
          <w:rFonts w:ascii="宋体" w:hAnsi="宋体" w:cs="宋体" w:hint="eastAsia"/>
          <w:b/>
          <w:bCs/>
          <w:color w:val="000000"/>
          <w:sz w:val="44"/>
          <w:szCs w:val="44"/>
        </w:rPr>
        <w:t>中国大地财产保险股份有限公司</w:t>
      </w:r>
    </w:p>
    <w:p w:rsidR="00CF06EE" w:rsidRDefault="008A4FAC">
      <w:pPr>
        <w:adjustRightInd w:val="0"/>
        <w:snapToGrid w:val="0"/>
        <w:jc w:val="center"/>
        <w:rPr>
          <w:rFonts w:ascii="宋体" w:hAnsi="宋体" w:cs="宋体"/>
          <w:b/>
          <w:sz w:val="44"/>
          <w:szCs w:val="44"/>
        </w:rPr>
      </w:pPr>
      <w:r>
        <w:rPr>
          <w:rFonts w:ascii="宋体" w:hAnsi="宋体" w:cs="宋体" w:hint="eastAsia"/>
          <w:b/>
          <w:sz w:val="44"/>
          <w:szCs w:val="44"/>
        </w:rPr>
        <w:t>附加猝死保险（互联网专属）条款</w:t>
      </w:r>
    </w:p>
    <w:p w:rsidR="004C621C" w:rsidRDefault="004C621C">
      <w:pPr>
        <w:adjustRightInd w:val="0"/>
        <w:snapToGrid w:val="0"/>
        <w:jc w:val="center"/>
        <w:rPr>
          <w:rFonts w:ascii="宋体" w:hAnsi="宋体" w:cs="宋体" w:hint="eastAsia"/>
          <w:b/>
          <w:sz w:val="44"/>
          <w:szCs w:val="44"/>
        </w:rPr>
      </w:pPr>
      <w:r>
        <w:rPr>
          <w:rFonts w:ascii="宋体" w:hAnsi="宋体" w:cs="宋体"/>
          <w:b/>
          <w:sz w:val="44"/>
          <w:szCs w:val="44"/>
        </w:rPr>
        <w:t>注册号</w:t>
      </w:r>
      <w:r>
        <w:rPr>
          <w:rFonts w:ascii="宋体" w:hAnsi="宋体" w:cs="宋体" w:hint="eastAsia"/>
          <w:b/>
          <w:sz w:val="44"/>
          <w:szCs w:val="44"/>
        </w:rPr>
        <w:t>：</w:t>
      </w:r>
      <w:r w:rsidRPr="004C621C">
        <w:rPr>
          <w:rFonts w:ascii="宋体" w:hAnsi="宋体" w:cs="宋体"/>
          <w:b/>
          <w:sz w:val="44"/>
          <w:szCs w:val="44"/>
        </w:rPr>
        <w:t>C00001031922021122132253</w:t>
      </w:r>
      <w:bookmarkStart w:id="0" w:name="_GoBack"/>
      <w:bookmarkEnd w:id="0"/>
    </w:p>
    <w:p w:rsidR="00CF06EE" w:rsidRDefault="00CF06EE">
      <w:pPr>
        <w:pStyle w:val="aa"/>
        <w:spacing w:after="50"/>
        <w:ind w:firstLine="480"/>
        <w:rPr>
          <w:rFonts w:ascii="仿宋_GB2312" w:eastAsia="仿宋_GB2312" w:hAnsi="宋体"/>
          <w:kern w:val="0"/>
          <w:sz w:val="24"/>
        </w:rPr>
      </w:pPr>
    </w:p>
    <w:p w:rsidR="00CF06EE" w:rsidRDefault="008A4FAC">
      <w:pPr>
        <w:snapToGrid w:val="0"/>
        <w:spacing w:line="59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总则</w:t>
      </w:r>
    </w:p>
    <w:p w:rsidR="00CF06EE" w:rsidRDefault="008A4FAC">
      <w:pPr>
        <w:spacing w:line="590" w:lineRule="exact"/>
        <w:ind w:firstLineChars="200" w:firstLine="643"/>
        <w:rPr>
          <w:rFonts w:ascii="仿宋" w:eastAsia="仿宋" w:hAnsi="仿宋" w:cs="仿宋"/>
          <w:sz w:val="32"/>
          <w:szCs w:val="32"/>
        </w:rPr>
      </w:pPr>
      <w:r>
        <w:rPr>
          <w:rFonts w:ascii="仿宋_GB2312" w:eastAsia="仿宋_GB2312" w:hAnsi="仿宋" w:hint="eastAsia"/>
          <w:b/>
          <w:color w:val="000000"/>
          <w:sz w:val="32"/>
          <w:szCs w:val="32"/>
        </w:rPr>
        <w:t>第一条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本保险是意外伤害类保险（互联网专属）（以下简称“主险”）的附加险。</w:t>
      </w:r>
      <w:r>
        <w:rPr>
          <w:rFonts w:ascii="仿宋" w:eastAsia="仿宋" w:hAnsi="仿宋" w:cs="仿宋" w:hint="eastAsia"/>
          <w:sz w:val="32"/>
          <w:szCs w:val="32"/>
        </w:rPr>
        <w:t>在已投保主险的基础上，方可投保本附加险。</w:t>
      </w:r>
    </w:p>
    <w:p w:rsidR="00CF06EE" w:rsidRDefault="008A4FAC">
      <w:pPr>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凡主险合同内容与本附加险合同相关的部分以及本附加险条款，均为本附加险合同的构成部分。</w:t>
      </w:r>
    </w:p>
    <w:p w:rsidR="00CF06EE" w:rsidRDefault="008A4FAC">
      <w:pPr>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本附加险条款未尽事宜，以主险条款为准；若本附加险条款与主险条款内容冲突，则以本附加险条款为准。</w:t>
      </w:r>
    </w:p>
    <w:p w:rsidR="00CF06EE" w:rsidRDefault="008A4FAC">
      <w:pPr>
        <w:spacing w:line="590" w:lineRule="exact"/>
        <w:ind w:firstLineChars="200" w:firstLine="640"/>
        <w:rPr>
          <w:rFonts w:ascii="仿宋" w:eastAsia="仿宋" w:hAnsi="仿宋" w:cs="仿宋"/>
          <w:b/>
          <w:sz w:val="32"/>
          <w:szCs w:val="32"/>
        </w:rPr>
      </w:pPr>
      <w:r>
        <w:rPr>
          <w:rFonts w:ascii="仿宋" w:eastAsia="仿宋" w:hAnsi="仿宋" w:cs="仿宋" w:hint="eastAsia"/>
          <w:sz w:val="32"/>
          <w:szCs w:val="32"/>
        </w:rPr>
        <w:t>主险合同终止的，本附加险合同同时终止；主险合同无效的，本附加险合同也无效。</w:t>
      </w:r>
    </w:p>
    <w:p w:rsidR="00CF06EE" w:rsidRDefault="008A4FAC">
      <w:pPr>
        <w:spacing w:line="59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第二条</w:t>
      </w:r>
      <w:r>
        <w:rPr>
          <w:rFonts w:ascii="仿宋_GB2312" w:eastAsia="仿宋_GB2312" w:hAnsi="仿宋" w:hint="eastAsia"/>
          <w:b/>
          <w:color w:val="000000"/>
          <w:sz w:val="32"/>
          <w:szCs w:val="32"/>
        </w:rPr>
        <w:t xml:space="preserve"> </w:t>
      </w:r>
      <w:r>
        <w:rPr>
          <w:rFonts w:ascii="仿宋_GB2312" w:eastAsia="仿宋_GB2312" w:hAnsi="仿宋" w:hint="eastAsia"/>
          <w:bCs/>
          <w:color w:val="000000"/>
          <w:sz w:val="32"/>
          <w:szCs w:val="32"/>
        </w:rPr>
        <w:t>投保时年龄在出生满二十八日（含）至七十四周岁（含）之间，能正常工作或者正常生活的主险合同的被保险人，可作为本附加险合同的被保险人。</w:t>
      </w:r>
    </w:p>
    <w:p w:rsidR="00CF06EE" w:rsidRDefault="008A4FAC">
      <w:pPr>
        <w:snapToGrid w:val="0"/>
        <w:spacing w:line="59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第三条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本附加险合同的投保人、被保险人同主险合同。</w:t>
      </w:r>
    </w:p>
    <w:p w:rsidR="00CF06EE" w:rsidRDefault="00CF06EE">
      <w:pPr>
        <w:pStyle w:val="aa"/>
        <w:spacing w:line="590" w:lineRule="exact"/>
        <w:ind w:leftChars="0" w:left="0" w:firstLine="640"/>
        <w:rPr>
          <w:rFonts w:ascii="仿宋_GB2312" w:eastAsia="仿宋_GB2312" w:hAnsi="仿宋"/>
          <w:sz w:val="32"/>
          <w:szCs w:val="32"/>
        </w:rPr>
      </w:pPr>
    </w:p>
    <w:p w:rsidR="00CF06EE" w:rsidRDefault="008A4FAC">
      <w:pPr>
        <w:snapToGrid w:val="0"/>
        <w:spacing w:line="59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保险责任</w:t>
      </w:r>
    </w:p>
    <w:p w:rsidR="00CF06EE" w:rsidRDefault="008A4FAC">
      <w:pPr>
        <w:adjustRightInd w:val="0"/>
        <w:snapToGrid w:val="0"/>
        <w:spacing w:line="59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第四条</w:t>
      </w:r>
      <w:r>
        <w:rPr>
          <w:rFonts w:ascii="仿宋_GB2312" w:eastAsia="仿宋_GB2312" w:hAnsi="宋体" w:hint="eastAsia"/>
          <w:sz w:val="32"/>
          <w:szCs w:val="32"/>
        </w:rPr>
        <w:t xml:space="preserve"> </w:t>
      </w:r>
      <w:r>
        <w:rPr>
          <w:rFonts w:ascii="仿宋_GB2312" w:eastAsia="仿宋_GB2312" w:hAnsi="宋体" w:hint="eastAsia"/>
          <w:sz w:val="32"/>
          <w:szCs w:val="32"/>
        </w:rPr>
        <w:t>在保险期间内，被保险人因非意外伤害事故而猝死的，</w:t>
      </w:r>
      <w:r>
        <w:rPr>
          <w:rFonts w:ascii="仿宋_GB2312" w:eastAsia="仿宋_GB2312" w:hAnsi="仿宋" w:hint="eastAsia"/>
          <w:color w:val="000000"/>
          <w:sz w:val="32"/>
          <w:szCs w:val="32"/>
        </w:rPr>
        <w:t>保险人按照本附加险合同载明的保险金额</w:t>
      </w:r>
      <w:r>
        <w:rPr>
          <w:rFonts w:ascii="仿宋_GB2312" w:eastAsia="仿宋_GB2312" w:hAnsi="宋体" w:hint="eastAsia"/>
          <w:sz w:val="32"/>
          <w:szCs w:val="32"/>
        </w:rPr>
        <w:t>给付猝死保险金，同时本附加</w:t>
      </w:r>
      <w:r>
        <w:rPr>
          <w:rFonts w:ascii="仿宋_GB2312" w:eastAsia="仿宋_GB2312" w:hAnsi="仿宋" w:hint="eastAsia"/>
          <w:color w:val="000000"/>
          <w:sz w:val="32"/>
          <w:szCs w:val="32"/>
        </w:rPr>
        <w:t>险</w:t>
      </w:r>
      <w:r>
        <w:rPr>
          <w:rFonts w:ascii="仿宋_GB2312" w:eastAsia="仿宋_GB2312" w:hAnsi="宋体" w:hint="eastAsia"/>
          <w:sz w:val="32"/>
          <w:szCs w:val="32"/>
        </w:rPr>
        <w:t>合同约定的对该被保险人的保险责任终止。</w:t>
      </w:r>
    </w:p>
    <w:p w:rsidR="00CF06EE" w:rsidRDefault="00CF06EE">
      <w:pPr>
        <w:adjustRightInd w:val="0"/>
        <w:snapToGrid w:val="0"/>
        <w:spacing w:line="590" w:lineRule="exact"/>
        <w:ind w:firstLineChars="200" w:firstLine="640"/>
        <w:rPr>
          <w:rFonts w:ascii="仿宋_GB2312" w:eastAsia="仿宋_GB2312" w:hAnsi="宋体"/>
          <w:sz w:val="32"/>
          <w:szCs w:val="32"/>
        </w:rPr>
      </w:pPr>
    </w:p>
    <w:p w:rsidR="00CF06EE" w:rsidRDefault="008A4FAC">
      <w:pPr>
        <w:snapToGrid w:val="0"/>
        <w:spacing w:line="59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责任免除</w:t>
      </w:r>
    </w:p>
    <w:p w:rsidR="00CF06EE" w:rsidRDefault="008A4FAC">
      <w:pPr>
        <w:snapToGrid w:val="0"/>
        <w:spacing w:line="59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第五条</w:t>
      </w:r>
      <w:r>
        <w:rPr>
          <w:rFonts w:ascii="仿宋_GB2312" w:eastAsia="仿宋_GB2312" w:hAnsi="仿宋" w:hint="eastAsia"/>
          <w:b/>
          <w:color w:val="000000"/>
          <w:sz w:val="32"/>
          <w:szCs w:val="32"/>
        </w:rPr>
        <w:t xml:space="preserve"> </w:t>
      </w:r>
      <w:r>
        <w:rPr>
          <w:rFonts w:ascii="仿宋_GB2312" w:eastAsia="仿宋_GB2312" w:hAnsi="仿宋" w:hint="eastAsia"/>
          <w:b/>
          <w:color w:val="000000"/>
          <w:sz w:val="32"/>
          <w:szCs w:val="32"/>
        </w:rPr>
        <w:t>由于下列任何原因，导致被保险人猝死的，保险人不承担给付保险金的责任：</w:t>
      </w:r>
    </w:p>
    <w:p w:rsidR="00CF06EE" w:rsidRDefault="008A4FAC">
      <w:pPr>
        <w:pStyle w:val="style1"/>
        <w:adjustRightInd w:val="0"/>
        <w:snapToGrid w:val="0"/>
        <w:spacing w:line="590" w:lineRule="exact"/>
        <w:ind w:firstLineChars="200" w:firstLine="643"/>
        <w:rPr>
          <w:rFonts w:ascii="仿宋_GB2312" w:eastAsia="仿宋_GB2312" w:cs="Times New Roman"/>
          <w:b/>
          <w:color w:val="auto"/>
          <w:kern w:val="2"/>
          <w:sz w:val="32"/>
          <w:szCs w:val="32"/>
        </w:rPr>
      </w:pPr>
      <w:r>
        <w:rPr>
          <w:rFonts w:ascii="仿宋_GB2312" w:eastAsia="仿宋_GB2312" w:cs="Times New Roman" w:hint="eastAsia"/>
          <w:b/>
          <w:bCs/>
          <w:color w:val="auto"/>
          <w:kern w:val="2"/>
          <w:sz w:val="32"/>
          <w:szCs w:val="32"/>
        </w:rPr>
        <w:t>（一）投保人的故意行为；</w:t>
      </w:r>
      <w:r>
        <w:rPr>
          <w:rFonts w:ascii="仿宋_GB2312" w:eastAsia="仿宋_GB2312" w:cs="Times New Roman" w:hint="eastAsia"/>
          <w:b/>
          <w:bCs/>
          <w:color w:val="auto"/>
          <w:kern w:val="2"/>
          <w:sz w:val="32"/>
          <w:szCs w:val="32"/>
        </w:rPr>
        <w:t xml:space="preserve"> </w:t>
      </w:r>
    </w:p>
    <w:p w:rsidR="00CF06EE" w:rsidRDefault="008A4FAC">
      <w:pPr>
        <w:pStyle w:val="style1"/>
        <w:adjustRightInd w:val="0"/>
        <w:snapToGrid w:val="0"/>
        <w:spacing w:line="590" w:lineRule="exact"/>
        <w:ind w:firstLineChars="200" w:firstLine="643"/>
        <w:rPr>
          <w:rFonts w:ascii="仿宋_GB2312" w:eastAsia="仿宋_GB2312" w:cs="Times New Roman"/>
          <w:b/>
          <w:bCs/>
          <w:color w:val="auto"/>
          <w:kern w:val="2"/>
          <w:sz w:val="32"/>
          <w:szCs w:val="32"/>
        </w:rPr>
      </w:pPr>
      <w:r>
        <w:rPr>
          <w:rFonts w:ascii="仿宋_GB2312" w:eastAsia="仿宋_GB2312" w:cs="Times New Roman" w:hint="eastAsia"/>
          <w:b/>
          <w:bCs/>
          <w:color w:val="auto"/>
          <w:kern w:val="2"/>
          <w:sz w:val="32"/>
          <w:szCs w:val="32"/>
        </w:rPr>
        <w:t>（二）被保险人自致伤害或者自杀，但被保险人为无民事行为能力人的除外；</w:t>
      </w:r>
    </w:p>
    <w:p w:rsidR="00CF06EE" w:rsidRDefault="008A4FAC">
      <w:pPr>
        <w:pStyle w:val="style1"/>
        <w:adjustRightInd w:val="0"/>
        <w:snapToGrid w:val="0"/>
        <w:spacing w:line="590" w:lineRule="exact"/>
        <w:ind w:firstLineChars="200" w:firstLine="643"/>
        <w:rPr>
          <w:rFonts w:ascii="仿宋_GB2312" w:eastAsia="仿宋_GB2312" w:cs="Times New Roman"/>
          <w:b/>
          <w:color w:val="auto"/>
          <w:kern w:val="2"/>
          <w:sz w:val="32"/>
          <w:szCs w:val="32"/>
        </w:rPr>
      </w:pPr>
      <w:r>
        <w:rPr>
          <w:rFonts w:ascii="仿宋_GB2312" w:eastAsia="仿宋_GB2312" w:cs="Times New Roman" w:hint="eastAsia"/>
          <w:b/>
          <w:color w:val="auto"/>
          <w:kern w:val="2"/>
          <w:sz w:val="32"/>
          <w:szCs w:val="32"/>
        </w:rPr>
        <w:t>（三</w:t>
      </w:r>
      <w:r>
        <w:rPr>
          <w:rFonts w:ascii="仿宋_GB2312" w:eastAsia="仿宋_GB2312" w:cs="Times New Roman" w:hint="eastAsia"/>
          <w:b/>
          <w:bCs/>
          <w:color w:val="auto"/>
          <w:kern w:val="2"/>
          <w:sz w:val="32"/>
          <w:szCs w:val="32"/>
        </w:rPr>
        <w:t>）</w:t>
      </w:r>
      <w:r>
        <w:rPr>
          <w:rFonts w:ascii="仿宋_GB2312" w:eastAsia="仿宋_GB2312" w:hint="eastAsia"/>
          <w:b/>
          <w:color w:val="000000"/>
          <w:sz w:val="32"/>
          <w:szCs w:val="32"/>
        </w:rPr>
        <w:t>投保前已存在的疾病及其并发症</w:t>
      </w:r>
      <w:r>
        <w:rPr>
          <w:rFonts w:ascii="仿宋_GB2312" w:eastAsia="仿宋_GB2312" w:hint="eastAsia"/>
          <w:b/>
          <w:color w:val="auto"/>
          <w:sz w:val="32"/>
          <w:szCs w:val="32"/>
        </w:rPr>
        <w:t>;</w:t>
      </w:r>
    </w:p>
    <w:p w:rsidR="00CF06EE" w:rsidRDefault="008A4FAC">
      <w:pPr>
        <w:pStyle w:val="style1"/>
        <w:adjustRightInd w:val="0"/>
        <w:snapToGrid w:val="0"/>
        <w:spacing w:line="590" w:lineRule="exact"/>
        <w:ind w:firstLineChars="200" w:firstLine="643"/>
        <w:rPr>
          <w:rFonts w:ascii="仿宋_GB2312" w:eastAsia="仿宋_GB2312" w:cs="Times New Roman"/>
          <w:b/>
          <w:color w:val="auto"/>
          <w:kern w:val="2"/>
          <w:sz w:val="32"/>
          <w:szCs w:val="32"/>
        </w:rPr>
      </w:pPr>
      <w:r>
        <w:rPr>
          <w:rFonts w:ascii="仿宋_GB2312" w:eastAsia="仿宋_GB2312" w:cs="Times New Roman" w:hint="eastAsia"/>
          <w:b/>
          <w:bCs/>
          <w:color w:val="auto"/>
          <w:kern w:val="2"/>
          <w:sz w:val="32"/>
          <w:szCs w:val="32"/>
        </w:rPr>
        <w:t>（四）</w:t>
      </w:r>
      <w:r>
        <w:rPr>
          <w:rStyle w:val="9pblue1"/>
          <w:rFonts w:ascii="仿宋_GB2312" w:eastAsia="仿宋_GB2312" w:hAnsi="宋体" w:hint="eastAsia"/>
          <w:b/>
          <w:color w:val="000000"/>
          <w:sz w:val="32"/>
          <w:szCs w:val="32"/>
        </w:rPr>
        <w:t>怀孕（含宫外孕）、流产、分娩（含剖腹产）、避孕、绝育手术、治疗不孕症、人工受孕以及由此导致的并发症</w:t>
      </w:r>
      <w:r>
        <w:rPr>
          <w:rFonts w:ascii="仿宋_GB2312" w:eastAsia="仿宋_GB2312" w:cs="Times New Roman" w:hint="eastAsia"/>
          <w:b/>
          <w:bCs/>
          <w:color w:val="auto"/>
          <w:kern w:val="2"/>
          <w:sz w:val="32"/>
          <w:szCs w:val="32"/>
        </w:rPr>
        <w:t>；</w:t>
      </w:r>
    </w:p>
    <w:p w:rsidR="00CF06EE" w:rsidRDefault="008A4FAC">
      <w:pPr>
        <w:widowControl/>
        <w:adjustRightInd w:val="0"/>
        <w:snapToGrid w:val="0"/>
        <w:spacing w:line="59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（五）接受</w:t>
      </w:r>
      <w:r>
        <w:rPr>
          <w:rFonts w:ascii="仿宋_GB2312" w:eastAsia="仿宋_GB2312" w:hAnsi="宋体" w:cs="宋体" w:hint="eastAsia"/>
          <w:b/>
          <w:bCs/>
          <w:kern w:val="0"/>
          <w:sz w:val="32"/>
          <w:szCs w:val="32"/>
        </w:rPr>
        <w:t>医疗检查、麻醉、</w:t>
      </w:r>
      <w:r>
        <w:rPr>
          <w:rFonts w:ascii="仿宋_GB2312" w:eastAsia="仿宋_GB2312" w:hAnsi="宋体" w:hint="eastAsia"/>
          <w:b/>
          <w:sz w:val="32"/>
          <w:szCs w:val="32"/>
        </w:rPr>
        <w:t>整容、整形手术及其他内、外科手术；</w:t>
      </w:r>
    </w:p>
    <w:p w:rsidR="00CF06EE" w:rsidRDefault="008A4FAC">
      <w:pPr>
        <w:widowControl/>
        <w:adjustRightInd w:val="0"/>
        <w:snapToGrid w:val="0"/>
        <w:spacing w:line="59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（六）未遵医嘱而私自服用、涂用、注射药物；</w:t>
      </w:r>
    </w:p>
    <w:p w:rsidR="00CF06EE" w:rsidRDefault="008A4FAC">
      <w:pPr>
        <w:widowControl/>
        <w:adjustRightInd w:val="0"/>
        <w:snapToGrid w:val="0"/>
        <w:spacing w:line="590" w:lineRule="exact"/>
        <w:ind w:firstLineChars="200" w:firstLine="643"/>
        <w:rPr>
          <w:rFonts w:ascii="仿宋_GB2312" w:eastAsia="仿宋_GB2312" w:hAnsi="宋体"/>
          <w:b/>
          <w:sz w:val="32"/>
          <w:szCs w:val="32"/>
        </w:rPr>
      </w:pPr>
      <w:r>
        <w:rPr>
          <w:rFonts w:ascii="仿宋_GB2312" w:eastAsia="仿宋_GB2312" w:hAnsi="宋体" w:hint="eastAsia"/>
          <w:b/>
          <w:bCs/>
          <w:sz w:val="32"/>
          <w:szCs w:val="32"/>
        </w:rPr>
        <w:t>（七）</w:t>
      </w:r>
      <w:r>
        <w:rPr>
          <w:rFonts w:ascii="仿宋_GB2312" w:eastAsia="仿宋_GB2312" w:hAnsi="宋体" w:hint="eastAsia"/>
          <w:b/>
          <w:sz w:val="32"/>
          <w:szCs w:val="32"/>
        </w:rPr>
        <w:t>任何生物武器、化学武器、核武器，核能装置造成的爆炸、灼伤、污染或者辐射，恐怖活动。</w:t>
      </w:r>
    </w:p>
    <w:p w:rsidR="00CF06EE" w:rsidRDefault="008A4FAC">
      <w:pPr>
        <w:snapToGrid w:val="0"/>
        <w:spacing w:line="59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第六条</w:t>
      </w:r>
      <w:r>
        <w:rPr>
          <w:rFonts w:ascii="仿宋_GB2312" w:eastAsia="仿宋_GB2312" w:hAnsi="仿宋" w:hint="eastAsia"/>
          <w:b/>
          <w:color w:val="000000"/>
          <w:sz w:val="32"/>
          <w:szCs w:val="32"/>
        </w:rPr>
        <w:t xml:space="preserve"> </w:t>
      </w:r>
      <w:r>
        <w:rPr>
          <w:rFonts w:ascii="仿宋_GB2312" w:eastAsia="仿宋_GB2312" w:hAnsi="仿宋" w:hint="eastAsia"/>
          <w:b/>
          <w:color w:val="000000"/>
          <w:sz w:val="32"/>
          <w:szCs w:val="32"/>
        </w:rPr>
        <w:t>被保险人在下列任何期间猝死的，保险人不承担给付保险金的责任：</w:t>
      </w:r>
    </w:p>
    <w:p w:rsidR="00CF06EE" w:rsidRDefault="008A4FAC">
      <w:pPr>
        <w:pStyle w:val="style1"/>
        <w:adjustRightInd w:val="0"/>
        <w:snapToGrid w:val="0"/>
        <w:spacing w:line="590" w:lineRule="exact"/>
        <w:ind w:firstLineChars="200" w:firstLine="643"/>
        <w:rPr>
          <w:rFonts w:ascii="仿宋_GB2312" w:eastAsia="仿宋_GB2312" w:cs="Times New Roman"/>
          <w:b/>
          <w:color w:val="auto"/>
          <w:kern w:val="2"/>
          <w:sz w:val="32"/>
          <w:szCs w:val="32"/>
        </w:rPr>
      </w:pPr>
      <w:r>
        <w:rPr>
          <w:rFonts w:ascii="仿宋_GB2312" w:eastAsia="仿宋_GB2312" w:cs="Times New Roman" w:hint="eastAsia"/>
          <w:b/>
          <w:bCs/>
          <w:color w:val="auto"/>
          <w:kern w:val="2"/>
          <w:sz w:val="32"/>
          <w:szCs w:val="32"/>
        </w:rPr>
        <w:t>（一）醉酒或者受酒精、毒品或者管制药品的影响期间；</w:t>
      </w:r>
    </w:p>
    <w:p w:rsidR="00CF06EE" w:rsidRDefault="008A4FAC">
      <w:pPr>
        <w:pStyle w:val="style1"/>
        <w:adjustRightInd w:val="0"/>
        <w:snapToGrid w:val="0"/>
        <w:spacing w:line="590" w:lineRule="exact"/>
        <w:ind w:firstLineChars="200" w:firstLine="643"/>
        <w:rPr>
          <w:rFonts w:ascii="仿宋_GB2312" w:eastAsia="仿宋_GB2312" w:cs="Times New Roman"/>
          <w:b/>
          <w:color w:val="auto"/>
          <w:kern w:val="2"/>
          <w:sz w:val="32"/>
          <w:szCs w:val="32"/>
        </w:rPr>
      </w:pPr>
      <w:r>
        <w:rPr>
          <w:rFonts w:ascii="仿宋_GB2312" w:eastAsia="仿宋_GB2312" w:cs="Times New Roman" w:hint="eastAsia"/>
          <w:b/>
          <w:bCs/>
          <w:color w:val="auto"/>
          <w:kern w:val="2"/>
          <w:sz w:val="32"/>
          <w:szCs w:val="32"/>
        </w:rPr>
        <w:t>（二）精神和行为障碍</w:t>
      </w:r>
      <w:r>
        <w:rPr>
          <w:rFonts w:ascii="仿宋_GB2312" w:eastAsia="仿宋_GB2312" w:cs="Times New Roman" w:hint="eastAsia"/>
          <w:b/>
          <w:bCs/>
          <w:color w:val="auto"/>
          <w:kern w:val="2"/>
          <w:sz w:val="32"/>
          <w:szCs w:val="32"/>
        </w:rPr>
        <w:t>(</w:t>
      </w:r>
      <w:r>
        <w:rPr>
          <w:rFonts w:ascii="仿宋_GB2312" w:eastAsia="仿宋_GB2312" w:cs="Times New Roman" w:hint="eastAsia"/>
          <w:b/>
          <w:bCs/>
          <w:color w:val="auto"/>
          <w:kern w:val="2"/>
          <w:sz w:val="32"/>
          <w:szCs w:val="32"/>
        </w:rPr>
        <w:t>以世界卫生组织颁布的《疾病和有关健康问题的国际统计分类</w:t>
      </w:r>
      <w:r>
        <w:rPr>
          <w:rFonts w:ascii="仿宋_GB2312" w:eastAsia="仿宋_GB2312" w:cs="Times New Roman" w:hint="eastAsia"/>
          <w:b/>
          <w:bCs/>
          <w:color w:val="auto"/>
          <w:kern w:val="2"/>
          <w:sz w:val="32"/>
          <w:szCs w:val="32"/>
        </w:rPr>
        <w:t>(ICD-10)</w:t>
      </w:r>
      <w:r>
        <w:rPr>
          <w:rFonts w:ascii="仿宋_GB2312" w:eastAsia="仿宋_GB2312" w:cs="Times New Roman" w:hint="eastAsia"/>
          <w:b/>
          <w:bCs/>
          <w:color w:val="auto"/>
          <w:kern w:val="2"/>
          <w:sz w:val="32"/>
          <w:szCs w:val="32"/>
        </w:rPr>
        <w:t>》为准</w:t>
      </w:r>
      <w:r>
        <w:rPr>
          <w:rFonts w:ascii="仿宋_GB2312" w:eastAsia="仿宋_GB2312" w:cs="Times New Roman" w:hint="eastAsia"/>
          <w:b/>
          <w:bCs/>
          <w:color w:val="auto"/>
          <w:kern w:val="2"/>
          <w:sz w:val="32"/>
          <w:szCs w:val="32"/>
        </w:rPr>
        <w:t>)</w:t>
      </w:r>
      <w:r>
        <w:rPr>
          <w:rFonts w:ascii="仿宋_GB2312" w:eastAsia="仿宋_GB2312" w:cs="Times New Roman" w:hint="eastAsia"/>
          <w:b/>
          <w:bCs/>
          <w:color w:val="auto"/>
          <w:kern w:val="2"/>
          <w:sz w:val="32"/>
          <w:szCs w:val="32"/>
        </w:rPr>
        <w:t>或者癫痫发作期间，</w:t>
      </w:r>
      <w:r>
        <w:rPr>
          <w:rFonts w:ascii="仿宋" w:eastAsia="仿宋" w:hAnsi="仿宋" w:cs="仿宋" w:hint="eastAsia"/>
          <w:b/>
          <w:color w:val="000000"/>
          <w:kern w:val="2"/>
          <w:sz w:val="32"/>
          <w:szCs w:val="32"/>
          <w:lang w:bidi="ar"/>
        </w:rPr>
        <w:t>感染艾滋病病毒或患艾滋病期间</w:t>
      </w:r>
      <w:r>
        <w:rPr>
          <w:rFonts w:ascii="仿宋_GB2312" w:eastAsia="仿宋_GB2312" w:cs="Times New Roman" w:hint="eastAsia"/>
          <w:b/>
          <w:bCs/>
          <w:color w:val="auto"/>
          <w:kern w:val="2"/>
          <w:sz w:val="32"/>
          <w:szCs w:val="32"/>
        </w:rPr>
        <w:t>；</w:t>
      </w:r>
    </w:p>
    <w:p w:rsidR="00CF06EE" w:rsidRDefault="008A4FAC">
      <w:pPr>
        <w:adjustRightInd w:val="0"/>
        <w:snapToGrid w:val="0"/>
        <w:spacing w:line="59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lastRenderedPageBreak/>
        <w:t>（三）战争、军事行动、暴动或武装叛乱期间。</w:t>
      </w:r>
    </w:p>
    <w:p w:rsidR="00CF06EE" w:rsidRDefault="008A4FAC">
      <w:pPr>
        <w:adjustRightInd w:val="0"/>
        <w:snapToGrid w:val="0"/>
        <w:spacing w:line="590" w:lineRule="exact"/>
        <w:ind w:firstLineChars="200" w:firstLine="643"/>
        <w:rPr>
          <w:rFonts w:ascii="仿宋_GB2312" w:eastAsia="仿宋_GB2312" w:hAnsi="宋体"/>
          <w:b/>
          <w:bCs/>
          <w:sz w:val="32"/>
          <w:szCs w:val="32"/>
        </w:rPr>
      </w:pPr>
      <w:r>
        <w:rPr>
          <w:rStyle w:val="9pblue1"/>
          <w:rFonts w:ascii="仿宋" w:eastAsia="仿宋" w:hAnsi="仿宋" w:cs="仿宋" w:hint="eastAsia"/>
          <w:b/>
          <w:bCs/>
          <w:color w:val="000000"/>
          <w:sz w:val="32"/>
          <w:szCs w:val="32"/>
        </w:rPr>
        <w:t>第七条</w:t>
      </w:r>
      <w:r>
        <w:rPr>
          <w:rStyle w:val="9pblue1"/>
          <w:rFonts w:ascii="仿宋" w:eastAsia="仿宋" w:hAnsi="仿宋" w:cs="仿宋" w:hint="eastAsia"/>
          <w:b/>
          <w:bCs/>
          <w:color w:val="000000"/>
          <w:sz w:val="32"/>
          <w:szCs w:val="32"/>
        </w:rPr>
        <w:t xml:space="preserve"> </w:t>
      </w:r>
      <w:r>
        <w:rPr>
          <w:rStyle w:val="9pblue1"/>
          <w:rFonts w:ascii="仿宋" w:eastAsia="仿宋" w:hAnsi="仿宋" w:cs="仿宋" w:hint="eastAsia"/>
          <w:b/>
          <w:bCs/>
          <w:color w:val="000000"/>
          <w:sz w:val="32"/>
          <w:szCs w:val="32"/>
        </w:rPr>
        <w:t>若发生归于本附加险条款“责任免除”部分的被保险人身故，本附加险合同约定的对被保险人的保险责任终止，除因“投保人、被保险人的故意行为”造成被保险人身故外，保险人退还相应未满期保险费。</w:t>
      </w:r>
    </w:p>
    <w:p w:rsidR="00CF06EE" w:rsidRDefault="00CF06EE">
      <w:pPr>
        <w:widowControl/>
        <w:adjustRightInd w:val="0"/>
        <w:snapToGrid w:val="0"/>
        <w:spacing w:line="590" w:lineRule="exact"/>
        <w:ind w:firstLineChars="200" w:firstLine="640"/>
        <w:rPr>
          <w:rFonts w:ascii="仿宋_GB2312" w:eastAsia="仿宋_GB2312" w:hAnsi="宋体"/>
          <w:sz w:val="32"/>
          <w:szCs w:val="32"/>
        </w:rPr>
      </w:pPr>
    </w:p>
    <w:p w:rsidR="00CF06EE" w:rsidRDefault="008A4FAC">
      <w:pPr>
        <w:snapToGrid w:val="0"/>
        <w:spacing w:line="59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保险金额</w:t>
      </w:r>
    </w:p>
    <w:p w:rsidR="00CF06EE" w:rsidRDefault="008A4FAC">
      <w:pPr>
        <w:tabs>
          <w:tab w:val="left" w:pos="1080"/>
        </w:tabs>
        <w:snapToGrid w:val="0"/>
        <w:spacing w:line="59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第八条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保险金额由投保人和保险人协商确定，并在本附加险合同中载明。</w:t>
      </w:r>
    </w:p>
    <w:p w:rsidR="00CF06EE" w:rsidRDefault="00CF06EE">
      <w:pPr>
        <w:tabs>
          <w:tab w:val="left" w:pos="1080"/>
        </w:tabs>
        <w:snapToGrid w:val="0"/>
        <w:spacing w:line="590" w:lineRule="exact"/>
        <w:ind w:firstLineChars="200" w:firstLine="640"/>
        <w:rPr>
          <w:rFonts w:ascii="仿宋_GB2312" w:eastAsia="仿宋_GB2312" w:hAnsi="仿宋"/>
          <w:color w:val="000000"/>
          <w:sz w:val="32"/>
          <w:szCs w:val="32"/>
        </w:rPr>
      </w:pPr>
    </w:p>
    <w:p w:rsidR="00CF06EE" w:rsidRDefault="008A4FAC">
      <w:pPr>
        <w:snapToGrid w:val="0"/>
        <w:spacing w:line="59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保险金的申请与给付</w:t>
      </w:r>
    </w:p>
    <w:p w:rsidR="00CF06EE" w:rsidRDefault="008A4FAC">
      <w:pPr>
        <w:snapToGrid w:val="0"/>
        <w:spacing w:line="59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第九条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保险金申请人向保险人申请给付保险金时，应当提交下列证明和资料。</w:t>
      </w:r>
    </w:p>
    <w:p w:rsidR="00CF06EE" w:rsidRDefault="008A4FAC">
      <w:pPr>
        <w:tabs>
          <w:tab w:val="left" w:pos="1080"/>
        </w:tabs>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（一）保险金给付申请书；</w:t>
      </w:r>
    </w:p>
    <w:p w:rsidR="00CF06EE" w:rsidRDefault="008A4FAC">
      <w:pPr>
        <w:tabs>
          <w:tab w:val="left" w:pos="1080"/>
        </w:tabs>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（二）保险单或者其他保险凭证、批单；</w:t>
      </w:r>
    </w:p>
    <w:p w:rsidR="00CF06EE" w:rsidRDefault="008A4FAC">
      <w:pPr>
        <w:tabs>
          <w:tab w:val="left" w:pos="1080"/>
        </w:tabs>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（三）保险金申请人的身份证明，若保险金申请人系受托申请，还须提供授权委托书和授权委托人的身份证明；</w:t>
      </w:r>
    </w:p>
    <w:p w:rsidR="00CF06EE" w:rsidRDefault="008A4FAC">
      <w:pPr>
        <w:tabs>
          <w:tab w:val="left" w:pos="1080"/>
        </w:tabs>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w:t>
      </w:r>
      <w:r>
        <w:rPr>
          <w:rFonts w:ascii="仿宋_GB2312" w:eastAsia="仿宋_GB2312" w:hAnsi="宋体" w:hint="eastAsia"/>
          <w:color w:val="000000"/>
          <w:sz w:val="32"/>
          <w:szCs w:val="32"/>
        </w:rPr>
        <w:t>医疗机构</w:t>
      </w:r>
      <w:r>
        <w:rPr>
          <w:rFonts w:ascii="仿宋_GB2312" w:eastAsia="仿宋_GB2312" w:hAnsi="宋体" w:hint="eastAsia"/>
          <w:color w:val="000000"/>
          <w:sz w:val="32"/>
          <w:szCs w:val="32"/>
        </w:rPr>
        <w:t>、公安机关或司法鉴定机构</w:t>
      </w:r>
      <w:r>
        <w:rPr>
          <w:rFonts w:ascii="仿宋_GB2312" w:eastAsia="仿宋_GB2312" w:hAnsi="仿宋" w:hint="eastAsia"/>
          <w:color w:val="000000"/>
          <w:sz w:val="32"/>
          <w:szCs w:val="32"/>
        </w:rPr>
        <w:t>出具的被保险人猝死证明</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若</w:t>
      </w:r>
      <w:r>
        <w:rPr>
          <w:rFonts w:ascii="仿宋_GB2312" w:eastAsia="仿宋_GB2312" w:hAnsi="仿宋" w:hint="eastAsia"/>
          <w:color w:val="000000"/>
          <w:sz w:val="32"/>
          <w:szCs w:val="32"/>
        </w:rPr>
        <w:t>被保险人在中华人民共和国境外（含香港、澳门、台湾地区）</w:t>
      </w:r>
      <w:r>
        <w:rPr>
          <w:rFonts w:ascii="仿宋_GB2312" w:eastAsia="仿宋_GB2312" w:hAnsi="仿宋" w:hint="eastAsia"/>
          <w:color w:val="000000"/>
          <w:sz w:val="32"/>
          <w:szCs w:val="32"/>
        </w:rPr>
        <w:t>出险</w:t>
      </w:r>
      <w:r>
        <w:rPr>
          <w:rFonts w:ascii="仿宋_GB2312" w:eastAsia="仿宋_GB2312" w:hAnsi="仿宋" w:hint="eastAsia"/>
          <w:color w:val="000000"/>
          <w:sz w:val="32"/>
          <w:szCs w:val="32"/>
        </w:rPr>
        <w:t>，需要提供我国驻外使领馆或保险事故发生地政府机构出具的</w:t>
      </w:r>
      <w:r>
        <w:rPr>
          <w:rFonts w:ascii="仿宋_GB2312" w:eastAsia="仿宋_GB2312" w:hAnsi="仿宋" w:hint="eastAsia"/>
          <w:color w:val="000000"/>
          <w:sz w:val="32"/>
          <w:szCs w:val="32"/>
        </w:rPr>
        <w:t>包含死亡原因的</w:t>
      </w:r>
      <w:r>
        <w:rPr>
          <w:rFonts w:ascii="仿宋_GB2312" w:eastAsia="仿宋_GB2312" w:hAnsi="仿宋" w:hint="eastAsia"/>
          <w:color w:val="000000"/>
          <w:sz w:val="32"/>
          <w:szCs w:val="32"/>
        </w:rPr>
        <w:t>死亡证明；</w:t>
      </w:r>
    </w:p>
    <w:p w:rsidR="00CF06EE" w:rsidRDefault="008A4FAC">
      <w:pPr>
        <w:tabs>
          <w:tab w:val="left" w:pos="1080"/>
        </w:tabs>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（五）被保险人户籍注销证明</w:t>
      </w:r>
      <w:r>
        <w:rPr>
          <w:rFonts w:ascii="仿宋_GB2312" w:eastAsia="仿宋_GB2312" w:hAnsi="仿宋" w:hint="eastAsia"/>
          <w:color w:val="000000"/>
          <w:sz w:val="32"/>
          <w:szCs w:val="32"/>
        </w:rPr>
        <w:t>；</w:t>
      </w:r>
    </w:p>
    <w:p w:rsidR="00CF06EE" w:rsidRDefault="008A4FAC">
      <w:pPr>
        <w:tabs>
          <w:tab w:val="left" w:pos="1080"/>
        </w:tabs>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（六）投保人、被保险人所能提供的与确认保险事故的</w:t>
      </w:r>
      <w:r>
        <w:rPr>
          <w:rFonts w:ascii="仿宋_GB2312" w:eastAsia="仿宋_GB2312" w:hAnsi="仿宋" w:hint="eastAsia"/>
          <w:color w:val="000000"/>
          <w:sz w:val="32"/>
          <w:szCs w:val="32"/>
        </w:rPr>
        <w:lastRenderedPageBreak/>
        <w:t>性质、原因、损失程度等有关的其他证明和资料。</w:t>
      </w:r>
    </w:p>
    <w:p w:rsidR="00CF06EE" w:rsidRDefault="008A4FAC">
      <w:pPr>
        <w:tabs>
          <w:tab w:val="left" w:pos="1080"/>
        </w:tabs>
        <w:snapToGrid w:val="0"/>
        <w:spacing w:line="59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保险金申请人未能提供有关证明和资料，导致保险人无法核实事故的性质、原因、损失程度的，保险人对无法核实部分不承担给付保险金的责任。</w:t>
      </w:r>
    </w:p>
    <w:p w:rsidR="00CF06EE" w:rsidRDefault="00CF06EE">
      <w:pPr>
        <w:snapToGrid w:val="0"/>
        <w:spacing w:line="590" w:lineRule="exact"/>
        <w:jc w:val="center"/>
        <w:rPr>
          <w:rFonts w:ascii="仿宋_GB2312" w:eastAsia="仿宋_GB2312" w:hAnsi="仿宋"/>
          <w:b/>
          <w:color w:val="000000"/>
          <w:sz w:val="32"/>
          <w:szCs w:val="32"/>
        </w:rPr>
      </w:pPr>
    </w:p>
    <w:p w:rsidR="00CF06EE" w:rsidRDefault="008A4FAC">
      <w:pPr>
        <w:spacing w:line="590" w:lineRule="exact"/>
        <w:jc w:val="center"/>
        <w:rPr>
          <w:rFonts w:ascii="仿宋_GB2312" w:eastAsia="仿宋_GB2312" w:hAnsi="仿宋"/>
          <w:b/>
          <w:color w:val="000000"/>
          <w:sz w:val="32"/>
          <w:szCs w:val="32"/>
        </w:rPr>
      </w:pPr>
      <w:r>
        <w:rPr>
          <w:rFonts w:ascii="仿宋_GB2312" w:eastAsia="仿宋_GB2312" w:hAnsi="仿宋" w:hint="eastAsia"/>
          <w:b/>
          <w:color w:val="000000"/>
          <w:sz w:val="32"/>
          <w:szCs w:val="32"/>
        </w:rPr>
        <w:t>释义</w:t>
      </w:r>
    </w:p>
    <w:p w:rsidR="00CF06EE" w:rsidRDefault="008A4FAC">
      <w:pPr>
        <w:pStyle w:val="3"/>
        <w:adjustRightInd w:val="0"/>
        <w:snapToGrid w:val="0"/>
        <w:spacing w:after="0" w:line="590" w:lineRule="exact"/>
        <w:ind w:leftChars="0" w:left="0"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猝死：</w:t>
      </w:r>
      <w:r>
        <w:rPr>
          <w:rFonts w:ascii="仿宋_GB2312" w:eastAsia="仿宋_GB2312" w:hAnsi="宋体" w:hint="eastAsia"/>
          <w:sz w:val="32"/>
          <w:szCs w:val="32"/>
        </w:rPr>
        <w:t>指表面健康的人因潜在疾病、机能障碍或其他原因在出现症状后较短时间内发生的非暴力性突然死亡。猝死的认定以</w:t>
      </w:r>
      <w:r>
        <w:rPr>
          <w:rFonts w:ascii="仿宋_GB2312" w:eastAsia="仿宋_GB2312" w:hAnsi="宋体" w:hint="eastAsia"/>
          <w:color w:val="000000"/>
          <w:sz w:val="32"/>
          <w:szCs w:val="32"/>
        </w:rPr>
        <w:t>医疗机构</w:t>
      </w:r>
      <w:r>
        <w:rPr>
          <w:rFonts w:ascii="仿宋_GB2312" w:eastAsia="仿宋_GB2312" w:hAnsi="宋体" w:hint="eastAsia"/>
          <w:sz w:val="32"/>
          <w:szCs w:val="32"/>
        </w:rPr>
        <w:t>的诊断</w:t>
      </w:r>
      <w:r>
        <w:rPr>
          <w:rFonts w:ascii="仿宋_GB2312" w:eastAsia="仿宋_GB2312" w:hAnsi="宋体" w:hint="eastAsia"/>
          <w:sz w:val="32"/>
          <w:szCs w:val="32"/>
        </w:rPr>
        <w:t>、</w:t>
      </w:r>
      <w:r>
        <w:rPr>
          <w:rFonts w:ascii="仿宋_GB2312" w:eastAsia="仿宋_GB2312" w:hAnsi="宋体" w:hint="eastAsia"/>
          <w:sz w:val="32"/>
          <w:szCs w:val="32"/>
        </w:rPr>
        <w:t>公安机关</w:t>
      </w:r>
      <w:r>
        <w:rPr>
          <w:rFonts w:ascii="仿宋_GB2312" w:eastAsia="仿宋_GB2312" w:hAnsi="宋体" w:hint="eastAsia"/>
          <w:sz w:val="32"/>
          <w:szCs w:val="32"/>
        </w:rPr>
        <w:t>或司法鉴定机构</w:t>
      </w:r>
      <w:r>
        <w:rPr>
          <w:rFonts w:ascii="仿宋_GB2312" w:eastAsia="仿宋_GB2312" w:hAnsi="宋体" w:hint="eastAsia"/>
          <w:sz w:val="32"/>
          <w:szCs w:val="32"/>
        </w:rPr>
        <w:t>的鉴定为准。</w:t>
      </w:r>
    </w:p>
    <w:p w:rsidR="00CF06EE" w:rsidRDefault="008A4FAC">
      <w:pPr>
        <w:pStyle w:val="3"/>
        <w:adjustRightInd w:val="0"/>
        <w:snapToGrid w:val="0"/>
        <w:spacing w:after="0" w:line="590" w:lineRule="exact"/>
        <w:ind w:leftChars="0" w:left="0" w:firstLineChars="200" w:firstLine="643"/>
        <w:rPr>
          <w:rFonts w:ascii="仿宋" w:eastAsia="仿宋" w:hAnsi="仿宋" w:cs="仿宋"/>
          <w:bCs/>
          <w:color w:val="000000"/>
          <w:sz w:val="32"/>
          <w:szCs w:val="32"/>
        </w:rPr>
      </w:pPr>
      <w:r>
        <w:rPr>
          <w:rFonts w:ascii="仿宋" w:eastAsia="仿宋" w:hAnsi="仿宋" w:cs="仿宋" w:hint="eastAsia"/>
          <w:b/>
          <w:color w:val="000000"/>
          <w:sz w:val="32"/>
          <w:szCs w:val="32"/>
        </w:rPr>
        <w:t>意外伤害：</w:t>
      </w:r>
      <w:r>
        <w:rPr>
          <w:rFonts w:ascii="仿宋" w:eastAsia="仿宋" w:hAnsi="仿宋" w:cs="仿宋" w:hint="eastAsia"/>
          <w:bCs/>
          <w:color w:val="000000"/>
          <w:sz w:val="32"/>
          <w:szCs w:val="32"/>
        </w:rPr>
        <w:t>指外来的、突发的、非本意的、非疾病的使身体受到伤害的客观事件。</w:t>
      </w:r>
    </w:p>
    <w:p w:rsidR="00CF06EE" w:rsidRDefault="008A4FAC">
      <w:pPr>
        <w:spacing w:line="590" w:lineRule="exact"/>
        <w:ind w:firstLineChars="200" w:firstLine="663"/>
      </w:pPr>
      <w:r>
        <w:rPr>
          <w:rFonts w:ascii="仿宋" w:eastAsia="仿宋" w:hAnsi="仿宋" w:cs="仿宋" w:hint="eastAsia"/>
          <w:b/>
          <w:color w:val="000000"/>
          <w:spacing w:val="5"/>
          <w:sz w:val="32"/>
          <w:szCs w:val="32"/>
        </w:rPr>
        <w:t>医疗机构：</w:t>
      </w:r>
      <w:r>
        <w:rPr>
          <w:rFonts w:ascii="仿宋" w:eastAsia="仿宋" w:hAnsi="仿宋" w:cs="仿宋" w:hint="eastAsia"/>
          <w:color w:val="000000"/>
          <w:spacing w:val="5"/>
          <w:sz w:val="32"/>
          <w:szCs w:val="32"/>
        </w:rPr>
        <w:t>指拥有合法经营执照，设立的主要目的为向受伤者和患病者提供住院治疗和护理服务，具有符合所在地有关医院管理规则设置标准的医疗设施，有合格的医生和护士提供全日二十四小时的医疗和护理服务的机构，</w:t>
      </w:r>
      <w:r>
        <w:rPr>
          <w:rFonts w:ascii="仿宋" w:eastAsia="仿宋" w:hAnsi="仿宋" w:cs="仿宋" w:hint="eastAsia"/>
          <w:b/>
          <w:bCs/>
          <w:color w:val="000000"/>
          <w:spacing w:val="5"/>
          <w:sz w:val="32"/>
          <w:szCs w:val="32"/>
        </w:rPr>
        <w:t>但不包括康复医院、诊所、养老院以及主要为护理、疗养、戒酒、戒毒或类似目的提供服务的医疗机构。</w:t>
      </w:r>
    </w:p>
    <w:sectPr w:rsidR="00CF06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AC" w:rsidRDefault="008A4FAC">
      <w:r>
        <w:separator/>
      </w:r>
    </w:p>
  </w:endnote>
  <w:endnote w:type="continuationSeparator" w:id="0">
    <w:p w:rsidR="008A4FAC" w:rsidRDefault="008A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EE" w:rsidRDefault="008A4FA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06EE" w:rsidRDefault="008A4FAC">
                          <w:pPr>
                            <w:pStyle w:val="a6"/>
                          </w:pPr>
                          <w:r>
                            <w:fldChar w:fldCharType="begin"/>
                          </w:r>
                          <w:r>
                            <w:instrText xml:space="preserve"> PAGE  \* MERGEFORMAT </w:instrText>
                          </w:r>
                          <w:r>
                            <w:fldChar w:fldCharType="separate"/>
                          </w:r>
                          <w:r w:rsidR="004C621C">
                            <w:rPr>
                              <w:noProof/>
                            </w:rPr>
                            <w:t>1</w:t>
                          </w:r>
                          <w:r>
                            <w:fldChar w:fldCharType="end"/>
                          </w:r>
                          <w:r>
                            <w:t xml:space="preserve"> / </w:t>
                          </w:r>
                          <w:r>
                            <w:fldChar w:fldCharType="begin"/>
                          </w:r>
                          <w:r>
                            <w:instrText xml:space="preserve"> NUMPAGES  \* MERGEFORMAT </w:instrText>
                          </w:r>
                          <w:r>
                            <w:fldChar w:fldCharType="separate"/>
                          </w:r>
                          <w:r w:rsidR="004C621C">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F06EE" w:rsidRDefault="008A4FAC">
                    <w:pPr>
                      <w:pStyle w:val="a6"/>
                    </w:pPr>
                    <w:r>
                      <w:fldChar w:fldCharType="begin"/>
                    </w:r>
                    <w:r>
                      <w:instrText xml:space="preserve"> PAGE  \* MERGEFORMAT </w:instrText>
                    </w:r>
                    <w:r>
                      <w:fldChar w:fldCharType="separate"/>
                    </w:r>
                    <w:r w:rsidR="004C621C">
                      <w:rPr>
                        <w:noProof/>
                      </w:rPr>
                      <w:t>1</w:t>
                    </w:r>
                    <w:r>
                      <w:fldChar w:fldCharType="end"/>
                    </w:r>
                    <w:r>
                      <w:t xml:space="preserve"> / </w:t>
                    </w:r>
                    <w:r>
                      <w:fldChar w:fldCharType="begin"/>
                    </w:r>
                    <w:r>
                      <w:instrText xml:space="preserve"> NUMPAGES  \* MERGEFORMAT </w:instrText>
                    </w:r>
                    <w:r>
                      <w:fldChar w:fldCharType="separate"/>
                    </w:r>
                    <w:r w:rsidR="004C621C">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AC" w:rsidRDefault="008A4FAC">
      <w:r>
        <w:separator/>
      </w:r>
    </w:p>
  </w:footnote>
  <w:footnote w:type="continuationSeparator" w:id="0">
    <w:p w:rsidR="008A4FAC" w:rsidRDefault="008A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F308D"/>
    <w:rsid w:val="00172A27"/>
    <w:rsid w:val="00266225"/>
    <w:rsid w:val="0032563B"/>
    <w:rsid w:val="00366800"/>
    <w:rsid w:val="00376FF4"/>
    <w:rsid w:val="003905A9"/>
    <w:rsid w:val="004C621C"/>
    <w:rsid w:val="004D3523"/>
    <w:rsid w:val="00550D69"/>
    <w:rsid w:val="005B4E66"/>
    <w:rsid w:val="00630241"/>
    <w:rsid w:val="006F2D4D"/>
    <w:rsid w:val="00716FC9"/>
    <w:rsid w:val="007D1EBD"/>
    <w:rsid w:val="00830FC5"/>
    <w:rsid w:val="008A4FAC"/>
    <w:rsid w:val="00913E5E"/>
    <w:rsid w:val="00AE0354"/>
    <w:rsid w:val="00B77A41"/>
    <w:rsid w:val="00BB77A7"/>
    <w:rsid w:val="00C22BB4"/>
    <w:rsid w:val="00C525CC"/>
    <w:rsid w:val="00CE0743"/>
    <w:rsid w:val="00CF06EE"/>
    <w:rsid w:val="00E21AA2"/>
    <w:rsid w:val="00EB7B5E"/>
    <w:rsid w:val="00EE76D6"/>
    <w:rsid w:val="00FC50BB"/>
    <w:rsid w:val="025A72AA"/>
    <w:rsid w:val="03445975"/>
    <w:rsid w:val="0671550B"/>
    <w:rsid w:val="06E53231"/>
    <w:rsid w:val="099C3057"/>
    <w:rsid w:val="0AB744F0"/>
    <w:rsid w:val="0D436210"/>
    <w:rsid w:val="0EF5693C"/>
    <w:rsid w:val="119D5191"/>
    <w:rsid w:val="1D94268C"/>
    <w:rsid w:val="1EAA3AA3"/>
    <w:rsid w:val="20294C49"/>
    <w:rsid w:val="20EB462F"/>
    <w:rsid w:val="214628BE"/>
    <w:rsid w:val="218C48DC"/>
    <w:rsid w:val="224B0F42"/>
    <w:rsid w:val="230728D7"/>
    <w:rsid w:val="25E13C8C"/>
    <w:rsid w:val="2CA81130"/>
    <w:rsid w:val="30B72144"/>
    <w:rsid w:val="36B559B3"/>
    <w:rsid w:val="3A562E47"/>
    <w:rsid w:val="417E583B"/>
    <w:rsid w:val="45E5573E"/>
    <w:rsid w:val="4A324293"/>
    <w:rsid w:val="4F216AE1"/>
    <w:rsid w:val="54581E9C"/>
    <w:rsid w:val="5DB728A9"/>
    <w:rsid w:val="5F466862"/>
    <w:rsid w:val="60FF404D"/>
    <w:rsid w:val="611E2953"/>
    <w:rsid w:val="62030E4A"/>
    <w:rsid w:val="67055D6F"/>
    <w:rsid w:val="67425DF4"/>
    <w:rsid w:val="6CA74118"/>
    <w:rsid w:val="6FEB647C"/>
    <w:rsid w:val="6FFC5A44"/>
    <w:rsid w:val="74786072"/>
    <w:rsid w:val="760911C4"/>
    <w:rsid w:val="76F04298"/>
    <w:rsid w:val="7ADC225B"/>
    <w:rsid w:val="7B6000EF"/>
    <w:rsid w:val="7BCF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57739-EB28-41DB-8536-0BE780BA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jc w:val="center"/>
    </w:pPr>
    <w:rPr>
      <w:rFonts w:ascii="仿宋_GB2312" w:eastAsia="仿宋_GB2312" w:hAnsiTheme="minorHAnsi" w:cstheme="minorBidi"/>
      <w:b/>
      <w:sz w:val="24"/>
      <w:szCs w:val="2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nhideWhenUsed/>
    <w:qFormat/>
    <w:pPr>
      <w:spacing w:after="120"/>
      <w:ind w:leftChars="200" w:left="420"/>
    </w:pPr>
    <w:rPr>
      <w:sz w:val="16"/>
      <w:szCs w:val="16"/>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paragraph" w:customStyle="1" w:styleId="aa">
    <w:name w:val="条款正文"/>
    <w:basedOn w:val="a"/>
    <w:link w:val="Char4"/>
    <w:qFormat/>
    <w:pPr>
      <w:adjustRightInd w:val="0"/>
      <w:snapToGrid w:val="0"/>
      <w:ind w:leftChars="400" w:left="840" w:firstLineChars="200" w:firstLine="420"/>
    </w:pPr>
  </w:style>
  <w:style w:type="character" w:customStyle="1" w:styleId="Char4">
    <w:name w:val="条款正文 Char"/>
    <w:link w:val="aa"/>
    <w:qFormat/>
    <w:rPr>
      <w:rFonts w:ascii="Times New Roman" w:eastAsia="宋体" w:hAnsi="Times New Roman" w:cs="Times New Roman"/>
      <w:szCs w:val="24"/>
    </w:rPr>
  </w:style>
  <w:style w:type="paragraph" w:customStyle="1" w:styleId="style1">
    <w:name w:val="style1"/>
    <w:basedOn w:val="a"/>
    <w:qFormat/>
    <w:pPr>
      <w:widowControl/>
      <w:jc w:val="left"/>
    </w:pPr>
    <w:rPr>
      <w:rFonts w:ascii="宋体" w:hAnsi="宋体" w:cs="宋体"/>
      <w:color w:val="FF0000"/>
      <w:kern w:val="0"/>
      <w:sz w:val="24"/>
    </w:rPr>
  </w:style>
  <w:style w:type="character" w:customStyle="1" w:styleId="Char0">
    <w:name w:val="批注框文本 Char"/>
    <w:basedOn w:val="a0"/>
    <w:link w:val="a5"/>
    <w:uiPriority w:val="99"/>
    <w:semiHidden/>
    <w:qFormat/>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4"/>
    </w:rPr>
  </w:style>
  <w:style w:type="character" w:customStyle="1" w:styleId="Char2">
    <w:name w:val="页眉 Char"/>
    <w:basedOn w:val="a0"/>
    <w:link w:val="a7"/>
    <w:uiPriority w:val="99"/>
    <w:qFormat/>
    <w:rPr>
      <w:rFonts w:ascii="Times New Roman" w:eastAsia="宋体" w:hAnsi="Times New Roman" w:cs="Times New Roman"/>
      <w:kern w:val="2"/>
      <w:sz w:val="18"/>
      <w:szCs w:val="18"/>
    </w:rPr>
  </w:style>
  <w:style w:type="character" w:customStyle="1" w:styleId="Char1">
    <w:name w:val="页脚 Char"/>
    <w:basedOn w:val="a0"/>
    <w:link w:val="a6"/>
    <w:uiPriority w:val="99"/>
    <w:qFormat/>
    <w:rPr>
      <w:rFonts w:ascii="Times New Roman" w:eastAsia="宋体" w:hAnsi="Times New Roman" w:cs="Times New Roman"/>
      <w:kern w:val="2"/>
      <w:sz w:val="18"/>
      <w:szCs w:val="18"/>
    </w:rPr>
  </w:style>
  <w:style w:type="character" w:customStyle="1" w:styleId="3Char">
    <w:name w:val="正文文本缩进 3 Char"/>
    <w:basedOn w:val="a0"/>
    <w:link w:val="3"/>
    <w:qFormat/>
    <w:rPr>
      <w:rFonts w:ascii="Times New Roman" w:eastAsia="宋体" w:hAnsi="Times New Roman" w:cs="Times New Roman"/>
      <w:kern w:val="2"/>
      <w:sz w:val="16"/>
      <w:szCs w:val="16"/>
    </w:rPr>
  </w:style>
  <w:style w:type="character" w:customStyle="1" w:styleId="9pblue1">
    <w:name w:val="9pblue1"/>
    <w:basedOn w:val="a0"/>
    <w:qFormat/>
    <w:rPr>
      <w:rFonts w:ascii="Verdana" w:hAnsi="Verdana" w:hint="default"/>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宋松</dc:creator>
  <cp:lastModifiedBy>刁婷婷</cp:lastModifiedBy>
  <cp:revision>3</cp:revision>
  <dcterms:created xsi:type="dcterms:W3CDTF">2021-12-06T03:16:00Z</dcterms:created>
  <dcterms:modified xsi:type="dcterms:W3CDTF">2021-12-24T02:53:00Z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EDF8B2605DB54DC2ADD1686252F6D58D</vt:lpwstr>
  </property>
</Properties>
</file>